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76ABA" w14:textId="77777777" w:rsidR="00260E59" w:rsidRDefault="00260E59" w:rsidP="00260E59">
      <w:pPr>
        <w:jc w:val="right"/>
        <w:rPr>
          <w:sz w:val="24"/>
          <w:szCs w:val="24"/>
        </w:rPr>
      </w:pPr>
    </w:p>
    <w:p w14:paraId="715780CC" w14:textId="77777777" w:rsidR="00924628" w:rsidRDefault="00924628">
      <w:pPr>
        <w:spacing w:after="80"/>
        <w:jc w:val="both"/>
      </w:pPr>
    </w:p>
    <w:p w14:paraId="44F4F457" w14:textId="77777777" w:rsidR="00924628" w:rsidRDefault="00000000">
      <w:pPr>
        <w:spacing w:after="40"/>
        <w:jc w:val="center"/>
      </w:pPr>
      <w:r>
        <w:rPr>
          <w:b/>
          <w:sz w:val="28"/>
        </w:rPr>
        <w:t>PROCEDURA ZA PODNOŠENJE I RJEŠAVANJE PRIGOVORA</w:t>
      </w:r>
    </w:p>
    <w:p w14:paraId="044E8C8B" w14:textId="77777777" w:rsidR="00924628" w:rsidRDefault="00000000">
      <w:pPr>
        <w:spacing w:after="200"/>
        <w:jc w:val="center"/>
      </w:pPr>
      <w:r>
        <w:rPr>
          <w:i/>
        </w:rPr>
        <w:t>na odluke LAG-a „Izvor“ donesene u postupcima odabira projekata po LAG natječajima</w:t>
      </w:r>
    </w:p>
    <w:p w14:paraId="443E2FF2" w14:textId="77777777" w:rsidR="00924628" w:rsidRDefault="00924628">
      <w:pPr>
        <w:spacing w:after="40"/>
        <w:jc w:val="both"/>
      </w:pPr>
    </w:p>
    <w:p w14:paraId="20C23E9E" w14:textId="77777777" w:rsidR="00924628" w:rsidRDefault="00000000">
      <w:pPr>
        <w:spacing w:after="80"/>
      </w:pPr>
      <w:r>
        <w:rPr>
          <w:b/>
          <w:sz w:val="24"/>
        </w:rPr>
        <w:t>1. UVODNE ODREDBE</w:t>
      </w:r>
    </w:p>
    <w:p w14:paraId="56E8F5DC" w14:textId="77777777" w:rsidR="00924628" w:rsidRDefault="00000000">
      <w:pPr>
        <w:spacing w:after="120"/>
        <w:jc w:val="both"/>
      </w:pPr>
      <w:r>
        <w:rPr>
          <w:sz w:val="24"/>
        </w:rPr>
        <w:t>Ovom se Procedurom uređuju način podnošenja i postupak rješavanja prigovora korisnika na odluke koje Lokalna akcijska grupa „Izvor“ (u daljnjem tekstu: LAG) donosi u postupcima odabira projekata po LAG natječajima raspisanima u okviru provedbe Lokalne razvojne strategije LAG-a „Izvor“ 2023.–2027.</w:t>
      </w:r>
    </w:p>
    <w:p w14:paraId="422CD72F" w14:textId="77777777" w:rsidR="00924628" w:rsidRDefault="00000000">
      <w:pPr>
        <w:spacing w:after="120"/>
        <w:jc w:val="both"/>
      </w:pPr>
      <w:r>
        <w:rPr>
          <w:sz w:val="24"/>
        </w:rPr>
        <w:t>Procedura se temelji na: članku 43. Pravilnika o provedbi lokalnih razvojnih strategija unutar intervencije 77.06. „Potpora LEADER (CLLD) pristupu“ iz Strateškog plana ZPP RH 2023.–2027. („Narodne novine“ br. 113/2024; u daljnjem tekstu: Pravilnik), člancima 11. i 33. Pravilnika o provedbi natječaja na LAG razini LAG-a „Izvor“ te odredbama pojedinog LAG natječaja. U slučaju razlike između ove Procedure i navedenih akata, primjenjuju se navedeni akti.</w:t>
      </w:r>
    </w:p>
    <w:p w14:paraId="4D47ECE2" w14:textId="77777777" w:rsidR="00924628" w:rsidRDefault="00924628">
      <w:pPr>
        <w:spacing w:after="40"/>
        <w:jc w:val="both"/>
      </w:pPr>
    </w:p>
    <w:p w14:paraId="5B576687" w14:textId="77777777" w:rsidR="00924628" w:rsidRDefault="00000000">
      <w:pPr>
        <w:spacing w:after="80"/>
      </w:pPr>
      <w:r>
        <w:rPr>
          <w:b/>
          <w:sz w:val="24"/>
        </w:rPr>
        <w:t>2. ODLUKE PROTIV KOJIH SE MOŽE PODNIJETI PRIGOVOR</w:t>
      </w:r>
    </w:p>
    <w:p w14:paraId="43052D5F" w14:textId="77777777" w:rsidR="00924628" w:rsidRDefault="00000000">
      <w:pPr>
        <w:spacing w:after="120"/>
        <w:jc w:val="both"/>
      </w:pPr>
      <w:r>
        <w:rPr>
          <w:sz w:val="24"/>
        </w:rPr>
        <w:t>Korisnik ima pravo podnijeti prigovor na sljedeće odluke LAG-a:</w:t>
      </w:r>
    </w:p>
    <w:p w14:paraId="38AA77AB" w14:textId="77777777" w:rsidR="00924628" w:rsidRDefault="00000000">
      <w:pPr>
        <w:spacing w:after="40"/>
        <w:ind w:left="360"/>
        <w:jc w:val="both"/>
      </w:pPr>
      <w:r>
        <w:rPr>
          <w:sz w:val="24"/>
        </w:rPr>
        <w:t>– Odluku o odabiru projekta i Odluku o odbijanju projekta (u slučaju dovoljno raspoloživih sredstava),</w:t>
      </w:r>
    </w:p>
    <w:p w14:paraId="7EBDB302" w14:textId="77777777" w:rsidR="00924628" w:rsidRDefault="00000000">
      <w:pPr>
        <w:spacing w:after="40"/>
        <w:ind w:left="360"/>
        <w:jc w:val="both"/>
      </w:pPr>
      <w:r>
        <w:rPr>
          <w:sz w:val="24"/>
        </w:rPr>
        <w:t>– Odluku o privremenom odabiru projekta i Odluku o odbijanju projekta (u slučaju nedovoljno raspoloživih sredstava).</w:t>
      </w:r>
    </w:p>
    <w:p w14:paraId="4E895667" w14:textId="77777777" w:rsidR="00924628" w:rsidRDefault="00000000">
      <w:pPr>
        <w:spacing w:after="120"/>
        <w:jc w:val="both"/>
      </w:pPr>
      <w:r>
        <w:rPr>
          <w:sz w:val="24"/>
        </w:rPr>
        <w:t>Prigovor nije dopušten protiv Odluke o odabiru projekta izdane nakon završetka postupka po prigovorima niti protiv Obavijesti o odbacivanju zahtjeva za potporu zbog nedostatnosti sredstava.</w:t>
      </w:r>
    </w:p>
    <w:p w14:paraId="05C47EDE" w14:textId="77777777" w:rsidR="00924628" w:rsidRDefault="00924628">
      <w:pPr>
        <w:spacing w:after="40"/>
        <w:jc w:val="both"/>
      </w:pPr>
    </w:p>
    <w:p w14:paraId="5E43CF22" w14:textId="77777777" w:rsidR="00924628" w:rsidRDefault="00000000">
      <w:pPr>
        <w:spacing w:after="80"/>
      </w:pPr>
      <w:r>
        <w:rPr>
          <w:b/>
          <w:sz w:val="24"/>
        </w:rPr>
        <w:t>3. ROK I NAČIN PODNOŠENJA PRIGOVORA</w:t>
      </w:r>
    </w:p>
    <w:p w14:paraId="6A6E25F0" w14:textId="77777777" w:rsidR="00924628" w:rsidRDefault="00000000">
      <w:pPr>
        <w:spacing w:after="120"/>
        <w:jc w:val="both"/>
      </w:pPr>
      <w:r>
        <w:rPr>
          <w:sz w:val="24"/>
        </w:rPr>
        <w:t>Prigovor se podnosi u roku od 8 (osam) dana od dana dostave odluke, u jednom pisanom primjerku, preporučenom poštanskom pošiljkom na adresu: LAG „IZVOR“, Vladimira Nazora 1, 42230 Ludbreg, odnosno na drugi način ako je tako određeno pojedinim LAG natječajem.</w:t>
      </w:r>
    </w:p>
    <w:p w14:paraId="1EB2592F" w14:textId="77777777" w:rsidR="00924628" w:rsidRDefault="00000000">
      <w:pPr>
        <w:spacing w:after="120"/>
        <w:jc w:val="both"/>
      </w:pPr>
      <w:r>
        <w:rPr>
          <w:sz w:val="24"/>
        </w:rPr>
        <w:t>Pravovremenost prigovora utvrđuje se prema datumu predaje pošiljke pošti, odnosno datumu zaprimanja u LAG-u ako je prigovor predan neposredno.</w:t>
      </w:r>
    </w:p>
    <w:p w14:paraId="3B141041" w14:textId="77777777" w:rsidR="00924628" w:rsidRDefault="00924628">
      <w:pPr>
        <w:spacing w:after="40"/>
        <w:jc w:val="both"/>
      </w:pPr>
    </w:p>
    <w:p w14:paraId="0BC05F97" w14:textId="77777777" w:rsidR="00924628" w:rsidRDefault="00000000">
      <w:pPr>
        <w:spacing w:after="80"/>
      </w:pPr>
      <w:r>
        <w:rPr>
          <w:b/>
          <w:sz w:val="24"/>
        </w:rPr>
        <w:lastRenderedPageBreak/>
        <w:t>4. SADRŽAJ PRIGOVORA</w:t>
      </w:r>
    </w:p>
    <w:p w14:paraId="6E1FCC64" w14:textId="77777777" w:rsidR="00924628" w:rsidRDefault="00000000">
      <w:pPr>
        <w:spacing w:after="120"/>
        <w:jc w:val="both"/>
      </w:pPr>
      <w:r>
        <w:rPr>
          <w:sz w:val="24"/>
        </w:rPr>
        <w:t>Prigovor mora biti razumljiv i sadržavati sve što je potrebno da bi se po njemu moglo postupiti, a osobito:</w:t>
      </w:r>
    </w:p>
    <w:p w14:paraId="54F0FC6E" w14:textId="77777777" w:rsidR="00924628" w:rsidRDefault="00000000">
      <w:pPr>
        <w:spacing w:after="40"/>
        <w:ind w:left="360"/>
        <w:jc w:val="both"/>
      </w:pPr>
      <w:r>
        <w:rPr>
          <w:sz w:val="24"/>
        </w:rPr>
        <w:t>– naznaku odluke protiv koje se podnosi,</w:t>
      </w:r>
    </w:p>
    <w:p w14:paraId="3C10FB93" w14:textId="77777777" w:rsidR="00924628" w:rsidRDefault="00000000">
      <w:pPr>
        <w:spacing w:after="40"/>
        <w:ind w:left="360"/>
        <w:jc w:val="both"/>
      </w:pPr>
      <w:r>
        <w:rPr>
          <w:sz w:val="24"/>
        </w:rPr>
        <w:t>– naziv/ime i prezime, OIB te sjedište/adresu korisnika,</w:t>
      </w:r>
    </w:p>
    <w:p w14:paraId="72901AA7" w14:textId="77777777" w:rsidR="00924628" w:rsidRDefault="00000000">
      <w:pPr>
        <w:spacing w:after="40"/>
        <w:ind w:left="360"/>
        <w:jc w:val="both"/>
      </w:pPr>
      <w:r>
        <w:rPr>
          <w:sz w:val="24"/>
        </w:rPr>
        <w:t>– ime i prezime te adresu osobe ovlaštene za zastupanje,</w:t>
      </w:r>
    </w:p>
    <w:p w14:paraId="1D5B7A39" w14:textId="77777777" w:rsidR="00924628" w:rsidRDefault="00000000">
      <w:pPr>
        <w:spacing w:after="40"/>
        <w:ind w:left="360"/>
        <w:jc w:val="both"/>
      </w:pPr>
      <w:r>
        <w:rPr>
          <w:sz w:val="24"/>
        </w:rPr>
        <w:t>– razloge prigovora,</w:t>
      </w:r>
    </w:p>
    <w:p w14:paraId="596C926E" w14:textId="77777777" w:rsidR="00924628" w:rsidRDefault="00000000">
      <w:pPr>
        <w:spacing w:after="40"/>
        <w:ind w:left="360"/>
        <w:jc w:val="both"/>
      </w:pPr>
      <w:r>
        <w:rPr>
          <w:sz w:val="24"/>
        </w:rPr>
        <w:t>– potpis korisnika.</w:t>
      </w:r>
    </w:p>
    <w:p w14:paraId="353A68DE" w14:textId="77777777" w:rsidR="00924628" w:rsidRDefault="00000000">
      <w:pPr>
        <w:spacing w:after="120"/>
        <w:jc w:val="both"/>
      </w:pPr>
      <w:r>
        <w:rPr>
          <w:sz w:val="24"/>
        </w:rPr>
        <w:t>Ako se prigovor podnosi putem opunomoćenika, uz prigovor se prilaže punomoć.</w:t>
      </w:r>
    </w:p>
    <w:p w14:paraId="1CD5DD80" w14:textId="77777777" w:rsidR="00924628" w:rsidRDefault="00924628">
      <w:pPr>
        <w:spacing w:after="40"/>
        <w:jc w:val="both"/>
      </w:pPr>
    </w:p>
    <w:p w14:paraId="539F2A9A" w14:textId="77777777" w:rsidR="00924628" w:rsidRDefault="00000000">
      <w:pPr>
        <w:spacing w:after="80"/>
      </w:pPr>
      <w:r>
        <w:rPr>
          <w:b/>
          <w:sz w:val="24"/>
        </w:rPr>
        <w:t>5. RAZLOZI PRIGOVORA</w:t>
      </w:r>
    </w:p>
    <w:p w14:paraId="1C322B24" w14:textId="77777777" w:rsidR="00924628" w:rsidRDefault="00000000">
      <w:pPr>
        <w:spacing w:after="120"/>
        <w:jc w:val="both"/>
      </w:pPr>
      <w:r>
        <w:rPr>
          <w:sz w:val="24"/>
        </w:rPr>
        <w:t>Korisnik može podnijeti prigovor zbog:</w:t>
      </w:r>
    </w:p>
    <w:p w14:paraId="4BADCBB6" w14:textId="77777777" w:rsidR="00924628" w:rsidRDefault="00000000">
      <w:pPr>
        <w:spacing w:after="40"/>
        <w:ind w:left="360"/>
        <w:jc w:val="both"/>
      </w:pPr>
      <w:r>
        <w:rPr>
          <w:sz w:val="24"/>
        </w:rPr>
        <w:t xml:space="preserve">– a) povrede </w:t>
      </w:r>
      <w:proofErr w:type="spellStart"/>
      <w:r>
        <w:rPr>
          <w:sz w:val="24"/>
        </w:rPr>
        <w:t>postupovnih</w:t>
      </w:r>
      <w:proofErr w:type="spellEnd"/>
      <w:r>
        <w:rPr>
          <w:sz w:val="24"/>
        </w:rPr>
        <w:t xml:space="preserve"> odredbi LAG natječaja,</w:t>
      </w:r>
    </w:p>
    <w:p w14:paraId="656CD178" w14:textId="77777777" w:rsidR="00924628" w:rsidRDefault="00000000">
      <w:pPr>
        <w:spacing w:after="40"/>
        <w:ind w:left="360"/>
        <w:jc w:val="both"/>
      </w:pPr>
      <w:r>
        <w:rPr>
          <w:sz w:val="24"/>
        </w:rPr>
        <w:t>– b) pogrešno i nepotpuno utvrđenog činjeničnog stanja,</w:t>
      </w:r>
    </w:p>
    <w:p w14:paraId="1AACC5F5" w14:textId="77777777" w:rsidR="00924628" w:rsidRDefault="00000000">
      <w:pPr>
        <w:spacing w:after="40"/>
        <w:ind w:left="360"/>
        <w:jc w:val="both"/>
      </w:pPr>
      <w:r>
        <w:rPr>
          <w:sz w:val="24"/>
        </w:rPr>
        <w:t>– c) pogrešne primjene propisa na kojemu se temelji odluka.</w:t>
      </w:r>
    </w:p>
    <w:p w14:paraId="713307EA" w14:textId="77777777" w:rsidR="00924628" w:rsidRDefault="00000000">
      <w:pPr>
        <w:spacing w:after="120"/>
        <w:jc w:val="both"/>
      </w:pPr>
      <w:r>
        <w:rPr>
          <w:sz w:val="24"/>
        </w:rPr>
        <w:t>Tijekom postupka rješavanja po prigovoru korisnik ne može uvoditi nove činjenice i dokaze.</w:t>
      </w:r>
    </w:p>
    <w:p w14:paraId="4DC399E3" w14:textId="77777777" w:rsidR="00924628" w:rsidRDefault="00924628">
      <w:pPr>
        <w:spacing w:after="40"/>
        <w:jc w:val="both"/>
      </w:pPr>
    </w:p>
    <w:p w14:paraId="63F3794C" w14:textId="77777777" w:rsidR="00924628" w:rsidRDefault="00000000">
      <w:pPr>
        <w:spacing w:after="80"/>
      </w:pPr>
      <w:r>
        <w:rPr>
          <w:b/>
          <w:sz w:val="24"/>
        </w:rPr>
        <w:t>6. ODRICANJE OD PRAVA NA PRIGOVOR</w:t>
      </w:r>
    </w:p>
    <w:p w14:paraId="0E813EAA" w14:textId="77777777" w:rsidR="00924628" w:rsidRDefault="00000000">
      <w:pPr>
        <w:spacing w:after="120"/>
        <w:jc w:val="both"/>
      </w:pPr>
      <w:r>
        <w:rPr>
          <w:sz w:val="24"/>
        </w:rPr>
        <w:t>Korisnik se u tijeku roka za podnošenje prigovora može odreći prava na prigovor bez mogućnosti opoziva, prihvaćanjem odluke na način da putem elektroničke pošte (lag.izvor@gmail.com) izjavi da se odriče prava na prigovor, s jasnom referencom na predmetnu odluku.</w:t>
      </w:r>
    </w:p>
    <w:p w14:paraId="0F4DC25F" w14:textId="77777777" w:rsidR="00924628" w:rsidRDefault="00924628">
      <w:pPr>
        <w:spacing w:after="40"/>
        <w:jc w:val="both"/>
      </w:pPr>
    </w:p>
    <w:p w14:paraId="35267C59" w14:textId="77777777" w:rsidR="00924628" w:rsidRDefault="00000000">
      <w:pPr>
        <w:spacing w:after="80"/>
      </w:pPr>
      <w:r>
        <w:rPr>
          <w:b/>
          <w:sz w:val="24"/>
        </w:rPr>
        <w:t>7. TIJELO NADLEŽNO ZA PRIGOVORE</w:t>
      </w:r>
    </w:p>
    <w:p w14:paraId="207D20E6" w14:textId="77777777" w:rsidR="00924628" w:rsidRDefault="00000000">
      <w:pPr>
        <w:spacing w:after="120"/>
        <w:jc w:val="both"/>
      </w:pPr>
      <w:r>
        <w:rPr>
          <w:sz w:val="24"/>
        </w:rPr>
        <w:t>O prigovoru odlučuje Tijelo za prigovore LAG-a „Izvor“ (Povjerenstvo za prigovore), koje imenuje Upravni odbor LAG-a i koje se sastoji od najmanje tri (3) člana.</w:t>
      </w:r>
    </w:p>
    <w:p w14:paraId="7B63E4BA" w14:textId="77777777" w:rsidR="00924628" w:rsidRDefault="00000000">
      <w:pPr>
        <w:spacing w:after="120"/>
        <w:jc w:val="both"/>
      </w:pPr>
      <w:r>
        <w:rPr>
          <w:sz w:val="24"/>
        </w:rPr>
        <w:t>Članovi Tijela za prigovore ne mogu biti ocjenjivači niti članovi Upravnog odbora, ne smiju sudjelovati u prethodnim fazama postupka odabira projekata niti biti u sukobu interesa. Prilikom odlučivanja nijedna pojedinačna interesna skupina ne smije posjedovati više od 50 % glasačkih prava, sukladno članku 31. stavku 2. podstavku b) Uredbe (EU) br. 2021/1060.</w:t>
      </w:r>
    </w:p>
    <w:p w14:paraId="424AB738" w14:textId="77777777" w:rsidR="00924628" w:rsidRDefault="00000000">
      <w:pPr>
        <w:spacing w:after="120"/>
        <w:jc w:val="both"/>
      </w:pPr>
      <w:r>
        <w:rPr>
          <w:sz w:val="24"/>
        </w:rPr>
        <w:t>Prije početka rada na pojedinom prigovoru članovi Tijela potpisuju izjavu o nepostojanju sukoba interesa u odnosu na podnositelja prigovora.</w:t>
      </w:r>
    </w:p>
    <w:p w14:paraId="4763BEBA" w14:textId="77777777" w:rsidR="00924628" w:rsidRDefault="00924628">
      <w:pPr>
        <w:spacing w:after="40"/>
        <w:jc w:val="both"/>
      </w:pPr>
    </w:p>
    <w:p w14:paraId="5898C82D" w14:textId="77777777" w:rsidR="00924628" w:rsidRDefault="00000000">
      <w:pPr>
        <w:spacing w:after="80"/>
      </w:pPr>
      <w:r>
        <w:rPr>
          <w:b/>
          <w:sz w:val="24"/>
        </w:rPr>
        <w:lastRenderedPageBreak/>
        <w:t>8. POSTUPAK RJEŠAVANJA PRIGOVORA</w:t>
      </w:r>
    </w:p>
    <w:p w14:paraId="784441AF" w14:textId="77777777" w:rsidR="00924628" w:rsidRDefault="00000000">
      <w:pPr>
        <w:spacing w:after="120"/>
        <w:jc w:val="both"/>
      </w:pPr>
      <w:r>
        <w:rPr>
          <w:sz w:val="24"/>
        </w:rPr>
        <w:t>Po zaprimanju prigovora LAG administrativno provjerava njegovu pravovremenost i potpunost te ga zajedno s cjelokupnim spisom predmeta (pobijana odluka, zahtjev za potporu s dokumentacijom, radni materijali ocjenjivača, očitovanje ocjenjivača i mjerodavna natječajna dokumentacija) dostavlja Tijelu za prigovore.</w:t>
      </w:r>
    </w:p>
    <w:p w14:paraId="6D98C085" w14:textId="77777777" w:rsidR="00924628" w:rsidRDefault="00000000">
      <w:pPr>
        <w:spacing w:after="120"/>
        <w:jc w:val="both"/>
      </w:pPr>
      <w:r>
        <w:rPr>
          <w:sz w:val="24"/>
        </w:rPr>
        <w:t>Tijelo za prigovore razmatra prigovor na sjednici. Kod donošenja odluka Tijelo na odgovarajući način poštuje načela postupka odabira projekata (jednako postupanje prema svim korisnicima, nepristranost i transparentnost).</w:t>
      </w:r>
    </w:p>
    <w:p w14:paraId="181EA887" w14:textId="77777777" w:rsidR="00924628" w:rsidRDefault="00000000">
      <w:pPr>
        <w:spacing w:after="120"/>
        <w:jc w:val="both"/>
      </w:pPr>
      <w:r>
        <w:rPr>
          <w:sz w:val="24"/>
        </w:rPr>
        <w:t>Tijelo za prigovore može:</w:t>
      </w:r>
    </w:p>
    <w:p w14:paraId="6B340068" w14:textId="77777777" w:rsidR="00924628" w:rsidRDefault="00000000">
      <w:pPr>
        <w:spacing w:after="40"/>
        <w:ind w:left="360"/>
        <w:jc w:val="both"/>
      </w:pPr>
      <w:r>
        <w:rPr>
          <w:sz w:val="24"/>
        </w:rPr>
        <w:t>– a) odbaciti prigovor (nepravovremen, nepotpun ili izjavljen od neovlaštene osobe),</w:t>
      </w:r>
    </w:p>
    <w:p w14:paraId="45008CEB" w14:textId="77777777" w:rsidR="00924628" w:rsidRDefault="00000000">
      <w:pPr>
        <w:spacing w:after="40"/>
        <w:ind w:left="360"/>
        <w:jc w:val="both"/>
      </w:pPr>
      <w:r>
        <w:rPr>
          <w:sz w:val="24"/>
        </w:rPr>
        <w:t>– b) odbiti prigovor kao neosnovan,</w:t>
      </w:r>
    </w:p>
    <w:p w14:paraId="412AE604" w14:textId="77777777" w:rsidR="00924628" w:rsidRDefault="00000000">
      <w:pPr>
        <w:spacing w:after="40"/>
        <w:ind w:left="360"/>
        <w:jc w:val="both"/>
      </w:pPr>
      <w:r>
        <w:rPr>
          <w:sz w:val="24"/>
        </w:rPr>
        <w:t>– c) usvojiti prigovor.</w:t>
      </w:r>
    </w:p>
    <w:p w14:paraId="25C70EB5" w14:textId="77777777" w:rsidR="00924628" w:rsidRDefault="00000000">
      <w:pPr>
        <w:spacing w:after="120"/>
        <w:jc w:val="both"/>
      </w:pPr>
      <w:r>
        <w:rPr>
          <w:sz w:val="24"/>
        </w:rPr>
        <w:t>Tijelo za prigovore o istoj stvari može odlučivati samo jednom.</w:t>
      </w:r>
    </w:p>
    <w:p w14:paraId="608BF4C4" w14:textId="77777777" w:rsidR="00924628" w:rsidRDefault="00000000">
      <w:pPr>
        <w:spacing w:after="120"/>
        <w:jc w:val="both"/>
      </w:pPr>
      <w:r>
        <w:rPr>
          <w:sz w:val="24"/>
        </w:rPr>
        <w:t>Ako se tijekom postupka rješavanja po prigovoru Tijelu učine dostupnim činjenice koje bitno mijenjaju sadržaj već donesenih odluka, Tijelo će predložiti izmjene prethodno donesenih odluka zbog ujednačenog postupanja te naložiti ocjenjivačkom odboru primjenu načela za postupanje, i to samo u slučaju kada takva izmjena ide na korist korisnika.</w:t>
      </w:r>
    </w:p>
    <w:p w14:paraId="7439FA30" w14:textId="77777777" w:rsidR="00924628" w:rsidRDefault="00000000">
      <w:pPr>
        <w:spacing w:after="120"/>
        <w:jc w:val="both"/>
      </w:pPr>
      <w:r>
        <w:rPr>
          <w:sz w:val="24"/>
        </w:rPr>
        <w:t>O sjednici Tijela vodi se zapisnik u kojem mora biti jasno naznačeno koji su članovi prisustvovali sjednici, koju interesnu skupinu (i sektor) predstavljaju te kako su glasovali. Zapisnik se pohranjuje u prijavni dosje projekta.</w:t>
      </w:r>
    </w:p>
    <w:p w14:paraId="6F3FEE5C" w14:textId="77777777" w:rsidR="00924628" w:rsidRDefault="00924628">
      <w:pPr>
        <w:spacing w:after="40"/>
        <w:jc w:val="both"/>
      </w:pPr>
    </w:p>
    <w:p w14:paraId="02A8210F" w14:textId="77777777" w:rsidR="00924628" w:rsidRDefault="00000000">
      <w:pPr>
        <w:spacing w:after="80"/>
      </w:pPr>
      <w:r>
        <w:rPr>
          <w:b/>
          <w:sz w:val="24"/>
        </w:rPr>
        <w:t>9. ODLUKA O PRIGOVORU, DOSTAVA I KONAČNOST</w:t>
      </w:r>
    </w:p>
    <w:p w14:paraId="0708E3A4" w14:textId="77777777" w:rsidR="00924628" w:rsidRDefault="00000000">
      <w:pPr>
        <w:spacing w:after="120"/>
        <w:jc w:val="both"/>
      </w:pPr>
      <w:r>
        <w:rPr>
          <w:sz w:val="24"/>
        </w:rPr>
        <w:t>LAG obavještava korisnika o odluci Tijela za prigovore dostavom odgovarajuće odluke.</w:t>
      </w:r>
    </w:p>
    <w:p w14:paraId="7B11BDFA" w14:textId="77777777" w:rsidR="00924628" w:rsidRDefault="00000000">
      <w:pPr>
        <w:spacing w:after="120"/>
        <w:jc w:val="both"/>
      </w:pPr>
      <w:r>
        <w:rPr>
          <w:sz w:val="24"/>
        </w:rPr>
        <w:t>Odluka Tijela za prigovore je konačna i protiv nje nije moguće izjaviti daljnju žalbu Agenciji za plaćanja u poljoprivredi, ribarstvu i ruralnom razvoju niti Ministarstvu poljoprivrede, šumarstva i ribarstva.</w:t>
      </w:r>
    </w:p>
    <w:p w14:paraId="72B227E1" w14:textId="77777777" w:rsidR="00924628" w:rsidRDefault="00000000">
      <w:pPr>
        <w:spacing w:after="120"/>
        <w:jc w:val="both"/>
      </w:pPr>
      <w:r>
        <w:rPr>
          <w:sz w:val="24"/>
        </w:rPr>
        <w:t>Nakon završetka postupka po svim prigovorima detaljno izvješće prezentira se članovima Upravnog odbora LAG-a, nakon čega LAG izdaje konačne odluke sukladno LAG natječaju i Pravilniku te objavljuje rezultate provedenog natječaja na svojim mrežnim stranicama.</w:t>
      </w:r>
    </w:p>
    <w:p w14:paraId="37B0CE69" w14:textId="77777777" w:rsidR="00924628" w:rsidRDefault="00924628">
      <w:pPr>
        <w:spacing w:after="40"/>
        <w:jc w:val="both"/>
      </w:pPr>
    </w:p>
    <w:p w14:paraId="49B69768" w14:textId="77777777" w:rsidR="00D87A06" w:rsidRDefault="00D87A06">
      <w:pPr>
        <w:spacing w:after="80"/>
        <w:rPr>
          <w:b/>
          <w:sz w:val="24"/>
        </w:rPr>
      </w:pPr>
    </w:p>
    <w:p w14:paraId="043AA265" w14:textId="77777777" w:rsidR="00D87A06" w:rsidRDefault="00D87A06">
      <w:pPr>
        <w:spacing w:after="80"/>
        <w:rPr>
          <w:b/>
          <w:sz w:val="24"/>
        </w:rPr>
      </w:pPr>
    </w:p>
    <w:p w14:paraId="0E72007D" w14:textId="77777777" w:rsidR="00D87A06" w:rsidRDefault="00D87A06">
      <w:pPr>
        <w:spacing w:after="80"/>
        <w:rPr>
          <w:b/>
          <w:sz w:val="24"/>
        </w:rPr>
      </w:pPr>
    </w:p>
    <w:p w14:paraId="14EB6CBC" w14:textId="46896CCA" w:rsidR="00924628" w:rsidRPr="00D87A06" w:rsidRDefault="00000000">
      <w:pPr>
        <w:spacing w:after="80"/>
        <w:rPr>
          <w:b/>
          <w:sz w:val="24"/>
        </w:rPr>
      </w:pPr>
      <w:r>
        <w:rPr>
          <w:b/>
          <w:sz w:val="24"/>
        </w:rPr>
        <w:lastRenderedPageBreak/>
        <w:t>10. ZAVRŠNE ODREDBE</w:t>
      </w:r>
    </w:p>
    <w:p w14:paraId="26B732ED" w14:textId="77777777" w:rsidR="00924628" w:rsidRDefault="00000000">
      <w:pPr>
        <w:spacing w:after="120"/>
        <w:jc w:val="both"/>
      </w:pPr>
      <w:r>
        <w:rPr>
          <w:sz w:val="24"/>
        </w:rPr>
        <w:t>Ova Procedura objavljuje se na mrežnim stranicama LAG-a „Izvor“ sukladno članku 43. stavku 14. Pravilnika i primjenjuje se na sve LAG natječaje raspisane u okviru provedbe LRS LAG-a „Izvor“ 2023.–2027.</w:t>
      </w:r>
    </w:p>
    <w:p w14:paraId="5D2984A3" w14:textId="77777777" w:rsidR="00924628" w:rsidRDefault="00000000">
      <w:pPr>
        <w:spacing w:after="120"/>
        <w:jc w:val="both"/>
      </w:pPr>
      <w:r>
        <w:rPr>
          <w:sz w:val="24"/>
        </w:rPr>
        <w:t>Za sve što nije uređeno ovom Procedurom neposredno se primjenjuju Pravilnik, Pravilnik o provedbi natječaja na LAG razini LAG-a „Izvor“ i odredbe pojedinog LAG natječaja.</w:t>
      </w:r>
    </w:p>
    <w:p w14:paraId="1CD2598D" w14:textId="77777777" w:rsidR="00924628" w:rsidRDefault="00924628">
      <w:pPr>
        <w:spacing w:after="200"/>
        <w:jc w:val="both"/>
      </w:pPr>
    </w:p>
    <w:p w14:paraId="3748D566" w14:textId="624B2BB2" w:rsidR="00924628" w:rsidRDefault="00924628">
      <w:pPr>
        <w:spacing w:after="120"/>
        <w:jc w:val="right"/>
      </w:pPr>
    </w:p>
    <w:sectPr w:rsidR="00924628" w:rsidSect="00842FFF">
      <w:headerReference w:type="default" r:id="rId8"/>
      <w:footerReference w:type="default" r:id="rId9"/>
      <w:pgSz w:w="11906" w:h="16838"/>
      <w:pgMar w:top="3119"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B16EF" w14:textId="77777777" w:rsidR="001C7D48" w:rsidRDefault="001C7D48" w:rsidP="00842FFF">
      <w:pPr>
        <w:spacing w:after="0" w:line="240" w:lineRule="auto"/>
      </w:pPr>
      <w:r>
        <w:separator/>
      </w:r>
    </w:p>
  </w:endnote>
  <w:endnote w:type="continuationSeparator" w:id="0">
    <w:p w14:paraId="148076B9" w14:textId="77777777" w:rsidR="001C7D48" w:rsidRDefault="001C7D48" w:rsidP="0084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3649" w14:textId="77777777" w:rsidR="003511B3" w:rsidRDefault="003511B3" w:rsidP="004D7798">
    <w:pPr>
      <w:pStyle w:val="Footer"/>
      <w:tabs>
        <w:tab w:val="clear" w:pos="4536"/>
        <w:tab w:val="clear" w:pos="9072"/>
        <w:tab w:val="left" w:pos="3990"/>
        <w:tab w:val="left" w:pos="5790"/>
      </w:tabs>
    </w:pPr>
    <w:r>
      <w:rPr>
        <w:noProof/>
        <w:lang w:val="en-US"/>
      </w:rPr>
      <w:drawing>
        <wp:anchor distT="0" distB="0" distL="114300" distR="114300" simplePos="0" relativeHeight="251659264" behindDoc="1" locked="0" layoutInCell="1" allowOverlap="1" wp14:anchorId="645D4A83" wp14:editId="6A007926">
          <wp:simplePos x="0" y="0"/>
          <wp:positionH relativeFrom="page">
            <wp:posOffset>-56349</wp:posOffset>
          </wp:positionH>
          <wp:positionV relativeFrom="paragraph">
            <wp:posOffset>-279399</wp:posOffset>
          </wp:positionV>
          <wp:extent cx="7654168" cy="935354"/>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7758394" cy="948091"/>
                  </a:xfrm>
                  <a:prstGeom prst="rect">
                    <a:avLst/>
                  </a:prstGeom>
                </pic:spPr>
              </pic:pic>
            </a:graphicData>
          </a:graphic>
          <wp14:sizeRelH relativeFrom="margin">
            <wp14:pctWidth>0</wp14:pctWidth>
          </wp14:sizeRelH>
          <wp14:sizeRelV relativeFrom="margin">
            <wp14:pctHeight>0</wp14:pctHeight>
          </wp14:sizeRelV>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BF420" w14:textId="77777777" w:rsidR="001C7D48" w:rsidRDefault="001C7D48" w:rsidP="00842FFF">
      <w:pPr>
        <w:spacing w:after="0" w:line="240" w:lineRule="auto"/>
      </w:pPr>
      <w:r>
        <w:separator/>
      </w:r>
    </w:p>
  </w:footnote>
  <w:footnote w:type="continuationSeparator" w:id="0">
    <w:p w14:paraId="1F2E6836" w14:textId="77777777" w:rsidR="001C7D48" w:rsidRDefault="001C7D48" w:rsidP="00842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0D73B" w14:textId="77777777" w:rsidR="003511B3" w:rsidRDefault="003511B3" w:rsidP="00842FFF">
    <w:pPr>
      <w:pStyle w:val="Header"/>
      <w:rPr>
        <w:color w:val="7F7F7F" w:themeColor="text1" w:themeTint="80"/>
      </w:rPr>
    </w:pPr>
    <w:r>
      <w:rPr>
        <w:noProof/>
        <w:color w:val="7F7F7F" w:themeColor="text1" w:themeTint="80"/>
        <w:lang w:val="en-US"/>
      </w:rPr>
      <w:drawing>
        <wp:anchor distT="0" distB="0" distL="114300" distR="114300" simplePos="0" relativeHeight="251658240" behindDoc="1" locked="0" layoutInCell="1" allowOverlap="1" wp14:anchorId="692B0184" wp14:editId="31E61FC3">
          <wp:simplePos x="0" y="0"/>
          <wp:positionH relativeFrom="page">
            <wp:align>left</wp:align>
          </wp:positionH>
          <wp:positionV relativeFrom="paragraph">
            <wp:posOffset>-440055</wp:posOffset>
          </wp:positionV>
          <wp:extent cx="7564976" cy="175738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7564976" cy="1757381"/>
                  </a:xfrm>
                  <a:prstGeom prst="rect">
                    <a:avLst/>
                  </a:prstGeom>
                </pic:spPr>
              </pic:pic>
            </a:graphicData>
          </a:graphic>
          <wp14:sizeRelH relativeFrom="margin">
            <wp14:pctWidth>0</wp14:pctWidth>
          </wp14:sizeRelH>
          <wp14:sizeRelV relativeFrom="margin">
            <wp14:pctHeight>0</wp14:pctHeight>
          </wp14:sizeRelV>
        </wp:anchor>
      </w:drawing>
    </w:r>
  </w:p>
  <w:p w14:paraId="21EDC7DB" w14:textId="77777777" w:rsidR="003511B3" w:rsidRDefault="00351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66C9"/>
    <w:multiLevelType w:val="hybridMultilevel"/>
    <w:tmpl w:val="D1D46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B1B3072"/>
    <w:multiLevelType w:val="hybridMultilevel"/>
    <w:tmpl w:val="A3A222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B6979F6"/>
    <w:multiLevelType w:val="hybridMultilevel"/>
    <w:tmpl w:val="3064C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17E24"/>
    <w:multiLevelType w:val="hybridMultilevel"/>
    <w:tmpl w:val="FFD05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C6DEB"/>
    <w:multiLevelType w:val="hybridMultilevel"/>
    <w:tmpl w:val="33E0991C"/>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812AA"/>
    <w:multiLevelType w:val="hybridMultilevel"/>
    <w:tmpl w:val="498861CE"/>
    <w:lvl w:ilvl="0" w:tplc="A16A086A">
      <w:start w:val="1"/>
      <w:numFmt w:val="bullet"/>
      <w:lvlText w:val=""/>
      <w:lvlJc w:val="left"/>
      <w:pPr>
        <w:tabs>
          <w:tab w:val="num" w:pos="720"/>
        </w:tabs>
        <w:ind w:left="720" w:hanging="360"/>
      </w:pPr>
      <w:rPr>
        <w:rFonts w:ascii="Symbol" w:hAnsi="Symbol" w:hint="default"/>
      </w:rPr>
    </w:lvl>
    <w:lvl w:ilvl="1" w:tplc="1BD63D24" w:tentative="1">
      <w:start w:val="1"/>
      <w:numFmt w:val="bullet"/>
      <w:lvlText w:val=""/>
      <w:lvlJc w:val="left"/>
      <w:pPr>
        <w:tabs>
          <w:tab w:val="num" w:pos="1440"/>
        </w:tabs>
        <w:ind w:left="1440" w:hanging="360"/>
      </w:pPr>
      <w:rPr>
        <w:rFonts w:ascii="Symbol" w:hAnsi="Symbol" w:hint="default"/>
      </w:rPr>
    </w:lvl>
    <w:lvl w:ilvl="2" w:tplc="D9DC5346" w:tentative="1">
      <w:start w:val="1"/>
      <w:numFmt w:val="bullet"/>
      <w:lvlText w:val=""/>
      <w:lvlJc w:val="left"/>
      <w:pPr>
        <w:tabs>
          <w:tab w:val="num" w:pos="2160"/>
        </w:tabs>
        <w:ind w:left="2160" w:hanging="360"/>
      </w:pPr>
      <w:rPr>
        <w:rFonts w:ascii="Symbol" w:hAnsi="Symbol" w:hint="default"/>
      </w:rPr>
    </w:lvl>
    <w:lvl w:ilvl="3" w:tplc="04629310" w:tentative="1">
      <w:start w:val="1"/>
      <w:numFmt w:val="bullet"/>
      <w:lvlText w:val=""/>
      <w:lvlJc w:val="left"/>
      <w:pPr>
        <w:tabs>
          <w:tab w:val="num" w:pos="2880"/>
        </w:tabs>
        <w:ind w:left="2880" w:hanging="360"/>
      </w:pPr>
      <w:rPr>
        <w:rFonts w:ascii="Symbol" w:hAnsi="Symbol" w:hint="default"/>
      </w:rPr>
    </w:lvl>
    <w:lvl w:ilvl="4" w:tplc="5C5482F0" w:tentative="1">
      <w:start w:val="1"/>
      <w:numFmt w:val="bullet"/>
      <w:lvlText w:val=""/>
      <w:lvlJc w:val="left"/>
      <w:pPr>
        <w:tabs>
          <w:tab w:val="num" w:pos="3600"/>
        </w:tabs>
        <w:ind w:left="3600" w:hanging="360"/>
      </w:pPr>
      <w:rPr>
        <w:rFonts w:ascii="Symbol" w:hAnsi="Symbol" w:hint="default"/>
      </w:rPr>
    </w:lvl>
    <w:lvl w:ilvl="5" w:tplc="A1EEA29E" w:tentative="1">
      <w:start w:val="1"/>
      <w:numFmt w:val="bullet"/>
      <w:lvlText w:val=""/>
      <w:lvlJc w:val="left"/>
      <w:pPr>
        <w:tabs>
          <w:tab w:val="num" w:pos="4320"/>
        </w:tabs>
        <w:ind w:left="4320" w:hanging="360"/>
      </w:pPr>
      <w:rPr>
        <w:rFonts w:ascii="Symbol" w:hAnsi="Symbol" w:hint="default"/>
      </w:rPr>
    </w:lvl>
    <w:lvl w:ilvl="6" w:tplc="261A3170" w:tentative="1">
      <w:start w:val="1"/>
      <w:numFmt w:val="bullet"/>
      <w:lvlText w:val=""/>
      <w:lvlJc w:val="left"/>
      <w:pPr>
        <w:tabs>
          <w:tab w:val="num" w:pos="5040"/>
        </w:tabs>
        <w:ind w:left="5040" w:hanging="360"/>
      </w:pPr>
      <w:rPr>
        <w:rFonts w:ascii="Symbol" w:hAnsi="Symbol" w:hint="default"/>
      </w:rPr>
    </w:lvl>
    <w:lvl w:ilvl="7" w:tplc="19FC47CA" w:tentative="1">
      <w:start w:val="1"/>
      <w:numFmt w:val="bullet"/>
      <w:lvlText w:val=""/>
      <w:lvlJc w:val="left"/>
      <w:pPr>
        <w:tabs>
          <w:tab w:val="num" w:pos="5760"/>
        </w:tabs>
        <w:ind w:left="5760" w:hanging="360"/>
      </w:pPr>
      <w:rPr>
        <w:rFonts w:ascii="Symbol" w:hAnsi="Symbol" w:hint="default"/>
      </w:rPr>
    </w:lvl>
    <w:lvl w:ilvl="8" w:tplc="908848BC"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7AB22B4"/>
    <w:multiLevelType w:val="hybridMultilevel"/>
    <w:tmpl w:val="388A83CE"/>
    <w:lvl w:ilvl="0" w:tplc="041A0001">
      <w:start w:val="1"/>
      <w:numFmt w:val="bullet"/>
      <w:lvlText w:val=""/>
      <w:lvlJc w:val="left"/>
      <w:pPr>
        <w:ind w:left="1506" w:hanging="360"/>
      </w:pPr>
      <w:rPr>
        <w:rFonts w:ascii="Symbol" w:hAnsi="Symbol" w:hint="default"/>
      </w:rPr>
    </w:lvl>
    <w:lvl w:ilvl="1" w:tplc="041A0003" w:tentative="1">
      <w:start w:val="1"/>
      <w:numFmt w:val="bullet"/>
      <w:lvlText w:val="o"/>
      <w:lvlJc w:val="left"/>
      <w:pPr>
        <w:ind w:left="2226" w:hanging="360"/>
      </w:pPr>
      <w:rPr>
        <w:rFonts w:ascii="Courier New" w:hAnsi="Courier New" w:cs="Courier New" w:hint="default"/>
      </w:rPr>
    </w:lvl>
    <w:lvl w:ilvl="2" w:tplc="041A0005" w:tentative="1">
      <w:start w:val="1"/>
      <w:numFmt w:val="bullet"/>
      <w:lvlText w:val=""/>
      <w:lvlJc w:val="left"/>
      <w:pPr>
        <w:ind w:left="2946" w:hanging="360"/>
      </w:pPr>
      <w:rPr>
        <w:rFonts w:ascii="Wingdings" w:hAnsi="Wingdings" w:hint="default"/>
      </w:rPr>
    </w:lvl>
    <w:lvl w:ilvl="3" w:tplc="041A0001" w:tentative="1">
      <w:start w:val="1"/>
      <w:numFmt w:val="bullet"/>
      <w:lvlText w:val=""/>
      <w:lvlJc w:val="left"/>
      <w:pPr>
        <w:ind w:left="3666" w:hanging="360"/>
      </w:pPr>
      <w:rPr>
        <w:rFonts w:ascii="Symbol" w:hAnsi="Symbol" w:hint="default"/>
      </w:rPr>
    </w:lvl>
    <w:lvl w:ilvl="4" w:tplc="041A0003" w:tentative="1">
      <w:start w:val="1"/>
      <w:numFmt w:val="bullet"/>
      <w:lvlText w:val="o"/>
      <w:lvlJc w:val="left"/>
      <w:pPr>
        <w:ind w:left="4386" w:hanging="360"/>
      </w:pPr>
      <w:rPr>
        <w:rFonts w:ascii="Courier New" w:hAnsi="Courier New" w:cs="Courier New" w:hint="default"/>
      </w:rPr>
    </w:lvl>
    <w:lvl w:ilvl="5" w:tplc="041A0005" w:tentative="1">
      <w:start w:val="1"/>
      <w:numFmt w:val="bullet"/>
      <w:lvlText w:val=""/>
      <w:lvlJc w:val="left"/>
      <w:pPr>
        <w:ind w:left="5106" w:hanging="360"/>
      </w:pPr>
      <w:rPr>
        <w:rFonts w:ascii="Wingdings" w:hAnsi="Wingdings" w:hint="default"/>
      </w:rPr>
    </w:lvl>
    <w:lvl w:ilvl="6" w:tplc="041A0001" w:tentative="1">
      <w:start w:val="1"/>
      <w:numFmt w:val="bullet"/>
      <w:lvlText w:val=""/>
      <w:lvlJc w:val="left"/>
      <w:pPr>
        <w:ind w:left="5826" w:hanging="360"/>
      </w:pPr>
      <w:rPr>
        <w:rFonts w:ascii="Symbol" w:hAnsi="Symbol" w:hint="default"/>
      </w:rPr>
    </w:lvl>
    <w:lvl w:ilvl="7" w:tplc="041A0003" w:tentative="1">
      <w:start w:val="1"/>
      <w:numFmt w:val="bullet"/>
      <w:lvlText w:val="o"/>
      <w:lvlJc w:val="left"/>
      <w:pPr>
        <w:ind w:left="6546" w:hanging="360"/>
      </w:pPr>
      <w:rPr>
        <w:rFonts w:ascii="Courier New" w:hAnsi="Courier New" w:cs="Courier New" w:hint="default"/>
      </w:rPr>
    </w:lvl>
    <w:lvl w:ilvl="8" w:tplc="041A0005" w:tentative="1">
      <w:start w:val="1"/>
      <w:numFmt w:val="bullet"/>
      <w:lvlText w:val=""/>
      <w:lvlJc w:val="left"/>
      <w:pPr>
        <w:ind w:left="7266" w:hanging="360"/>
      </w:pPr>
      <w:rPr>
        <w:rFonts w:ascii="Wingdings" w:hAnsi="Wingdings" w:hint="default"/>
      </w:rPr>
    </w:lvl>
  </w:abstractNum>
  <w:abstractNum w:abstractNumId="7" w15:restartNumberingAfterBreak="0">
    <w:nsid w:val="18AD65FB"/>
    <w:multiLevelType w:val="hybridMultilevel"/>
    <w:tmpl w:val="E202E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387974"/>
    <w:multiLevelType w:val="hybridMultilevel"/>
    <w:tmpl w:val="5712D2C8"/>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303B8"/>
    <w:multiLevelType w:val="hybridMultilevel"/>
    <w:tmpl w:val="CD2E1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B6B54"/>
    <w:multiLevelType w:val="hybridMultilevel"/>
    <w:tmpl w:val="7F1CF332"/>
    <w:lvl w:ilvl="0" w:tplc="3E14CED8">
      <w:start w:val="1"/>
      <w:numFmt w:val="decimal"/>
      <w:lvlText w:val="%1."/>
      <w:lvlJc w:val="left"/>
      <w:pPr>
        <w:ind w:left="720" w:hanging="360"/>
      </w:pPr>
      <w:rPr>
        <w:rFonts w:eastAsia="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823F07"/>
    <w:multiLevelType w:val="hybridMultilevel"/>
    <w:tmpl w:val="643A87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FD23A0E"/>
    <w:multiLevelType w:val="hybridMultilevel"/>
    <w:tmpl w:val="C7CA3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9D3496"/>
    <w:multiLevelType w:val="hybridMultilevel"/>
    <w:tmpl w:val="236AE4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E340552"/>
    <w:multiLevelType w:val="hybridMultilevel"/>
    <w:tmpl w:val="A502CC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2155D6C"/>
    <w:multiLevelType w:val="hybridMultilevel"/>
    <w:tmpl w:val="9E604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E215FA"/>
    <w:multiLevelType w:val="hybridMultilevel"/>
    <w:tmpl w:val="5CF47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07599A"/>
    <w:multiLevelType w:val="hybridMultilevel"/>
    <w:tmpl w:val="F042B8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DD05DEA"/>
    <w:multiLevelType w:val="hybridMultilevel"/>
    <w:tmpl w:val="512A0B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48C406D"/>
    <w:multiLevelType w:val="hybridMultilevel"/>
    <w:tmpl w:val="CA70B202"/>
    <w:lvl w:ilvl="0" w:tplc="A6DCDF64">
      <w:start w:val="1"/>
      <w:numFmt w:val="bullet"/>
      <w:lvlText w:val=""/>
      <w:lvlJc w:val="left"/>
      <w:pPr>
        <w:tabs>
          <w:tab w:val="num" w:pos="720"/>
        </w:tabs>
        <w:ind w:left="720" w:hanging="360"/>
      </w:pPr>
      <w:rPr>
        <w:rFonts w:ascii="Symbol" w:hAnsi="Symbol" w:hint="default"/>
      </w:rPr>
    </w:lvl>
    <w:lvl w:ilvl="1" w:tplc="9B824D96" w:tentative="1">
      <w:start w:val="1"/>
      <w:numFmt w:val="bullet"/>
      <w:lvlText w:val=""/>
      <w:lvlJc w:val="left"/>
      <w:pPr>
        <w:tabs>
          <w:tab w:val="num" w:pos="1440"/>
        </w:tabs>
        <w:ind w:left="1440" w:hanging="360"/>
      </w:pPr>
      <w:rPr>
        <w:rFonts w:ascii="Symbol" w:hAnsi="Symbol" w:hint="default"/>
      </w:rPr>
    </w:lvl>
    <w:lvl w:ilvl="2" w:tplc="E4B0C378" w:tentative="1">
      <w:start w:val="1"/>
      <w:numFmt w:val="bullet"/>
      <w:lvlText w:val=""/>
      <w:lvlJc w:val="left"/>
      <w:pPr>
        <w:tabs>
          <w:tab w:val="num" w:pos="2160"/>
        </w:tabs>
        <w:ind w:left="2160" w:hanging="360"/>
      </w:pPr>
      <w:rPr>
        <w:rFonts w:ascii="Symbol" w:hAnsi="Symbol" w:hint="default"/>
      </w:rPr>
    </w:lvl>
    <w:lvl w:ilvl="3" w:tplc="590CBE0A" w:tentative="1">
      <w:start w:val="1"/>
      <w:numFmt w:val="bullet"/>
      <w:lvlText w:val=""/>
      <w:lvlJc w:val="left"/>
      <w:pPr>
        <w:tabs>
          <w:tab w:val="num" w:pos="2880"/>
        </w:tabs>
        <w:ind w:left="2880" w:hanging="360"/>
      </w:pPr>
      <w:rPr>
        <w:rFonts w:ascii="Symbol" w:hAnsi="Symbol" w:hint="default"/>
      </w:rPr>
    </w:lvl>
    <w:lvl w:ilvl="4" w:tplc="041C18F8" w:tentative="1">
      <w:start w:val="1"/>
      <w:numFmt w:val="bullet"/>
      <w:lvlText w:val=""/>
      <w:lvlJc w:val="left"/>
      <w:pPr>
        <w:tabs>
          <w:tab w:val="num" w:pos="3600"/>
        </w:tabs>
        <w:ind w:left="3600" w:hanging="360"/>
      </w:pPr>
      <w:rPr>
        <w:rFonts w:ascii="Symbol" w:hAnsi="Symbol" w:hint="default"/>
      </w:rPr>
    </w:lvl>
    <w:lvl w:ilvl="5" w:tplc="5B762AFA" w:tentative="1">
      <w:start w:val="1"/>
      <w:numFmt w:val="bullet"/>
      <w:lvlText w:val=""/>
      <w:lvlJc w:val="left"/>
      <w:pPr>
        <w:tabs>
          <w:tab w:val="num" w:pos="4320"/>
        </w:tabs>
        <w:ind w:left="4320" w:hanging="360"/>
      </w:pPr>
      <w:rPr>
        <w:rFonts w:ascii="Symbol" w:hAnsi="Symbol" w:hint="default"/>
      </w:rPr>
    </w:lvl>
    <w:lvl w:ilvl="6" w:tplc="20721DE0" w:tentative="1">
      <w:start w:val="1"/>
      <w:numFmt w:val="bullet"/>
      <w:lvlText w:val=""/>
      <w:lvlJc w:val="left"/>
      <w:pPr>
        <w:tabs>
          <w:tab w:val="num" w:pos="5040"/>
        </w:tabs>
        <w:ind w:left="5040" w:hanging="360"/>
      </w:pPr>
      <w:rPr>
        <w:rFonts w:ascii="Symbol" w:hAnsi="Symbol" w:hint="default"/>
      </w:rPr>
    </w:lvl>
    <w:lvl w:ilvl="7" w:tplc="60725F52" w:tentative="1">
      <w:start w:val="1"/>
      <w:numFmt w:val="bullet"/>
      <w:lvlText w:val=""/>
      <w:lvlJc w:val="left"/>
      <w:pPr>
        <w:tabs>
          <w:tab w:val="num" w:pos="5760"/>
        </w:tabs>
        <w:ind w:left="5760" w:hanging="360"/>
      </w:pPr>
      <w:rPr>
        <w:rFonts w:ascii="Symbol" w:hAnsi="Symbol" w:hint="default"/>
      </w:rPr>
    </w:lvl>
    <w:lvl w:ilvl="8" w:tplc="2F0A1416"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19C58E8"/>
    <w:multiLevelType w:val="hybridMultilevel"/>
    <w:tmpl w:val="18664B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75574FA"/>
    <w:multiLevelType w:val="hybridMultilevel"/>
    <w:tmpl w:val="B44A26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8445429"/>
    <w:multiLevelType w:val="hybridMultilevel"/>
    <w:tmpl w:val="E9202234"/>
    <w:lvl w:ilvl="0" w:tplc="3E14CED8">
      <w:start w:val="1"/>
      <w:numFmt w:val="decimal"/>
      <w:lvlText w:val="%1."/>
      <w:lvlJc w:val="left"/>
      <w:pPr>
        <w:ind w:left="720" w:hanging="360"/>
      </w:pPr>
      <w:rPr>
        <w:rFonts w:eastAsia="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8D0C4A"/>
    <w:multiLevelType w:val="hybridMultilevel"/>
    <w:tmpl w:val="439ADF12"/>
    <w:lvl w:ilvl="0" w:tplc="463240DE">
      <w:start w:val="1"/>
      <w:numFmt w:val="bullet"/>
      <w:lvlText w:val=""/>
      <w:lvlJc w:val="left"/>
      <w:pPr>
        <w:tabs>
          <w:tab w:val="num" w:pos="720"/>
        </w:tabs>
        <w:ind w:left="720" w:hanging="360"/>
      </w:pPr>
      <w:rPr>
        <w:rFonts w:ascii="Symbol" w:hAnsi="Symbol" w:hint="default"/>
      </w:rPr>
    </w:lvl>
    <w:lvl w:ilvl="1" w:tplc="0A687558" w:tentative="1">
      <w:start w:val="1"/>
      <w:numFmt w:val="bullet"/>
      <w:lvlText w:val=""/>
      <w:lvlJc w:val="left"/>
      <w:pPr>
        <w:tabs>
          <w:tab w:val="num" w:pos="1440"/>
        </w:tabs>
        <w:ind w:left="1440" w:hanging="360"/>
      </w:pPr>
      <w:rPr>
        <w:rFonts w:ascii="Symbol" w:hAnsi="Symbol" w:hint="default"/>
      </w:rPr>
    </w:lvl>
    <w:lvl w:ilvl="2" w:tplc="261C65C6" w:tentative="1">
      <w:start w:val="1"/>
      <w:numFmt w:val="bullet"/>
      <w:lvlText w:val=""/>
      <w:lvlJc w:val="left"/>
      <w:pPr>
        <w:tabs>
          <w:tab w:val="num" w:pos="2160"/>
        </w:tabs>
        <w:ind w:left="2160" w:hanging="360"/>
      </w:pPr>
      <w:rPr>
        <w:rFonts w:ascii="Symbol" w:hAnsi="Symbol" w:hint="default"/>
      </w:rPr>
    </w:lvl>
    <w:lvl w:ilvl="3" w:tplc="D53C0D7E" w:tentative="1">
      <w:start w:val="1"/>
      <w:numFmt w:val="bullet"/>
      <w:lvlText w:val=""/>
      <w:lvlJc w:val="left"/>
      <w:pPr>
        <w:tabs>
          <w:tab w:val="num" w:pos="2880"/>
        </w:tabs>
        <w:ind w:left="2880" w:hanging="360"/>
      </w:pPr>
      <w:rPr>
        <w:rFonts w:ascii="Symbol" w:hAnsi="Symbol" w:hint="default"/>
      </w:rPr>
    </w:lvl>
    <w:lvl w:ilvl="4" w:tplc="190A0640" w:tentative="1">
      <w:start w:val="1"/>
      <w:numFmt w:val="bullet"/>
      <w:lvlText w:val=""/>
      <w:lvlJc w:val="left"/>
      <w:pPr>
        <w:tabs>
          <w:tab w:val="num" w:pos="3600"/>
        </w:tabs>
        <w:ind w:left="3600" w:hanging="360"/>
      </w:pPr>
      <w:rPr>
        <w:rFonts w:ascii="Symbol" w:hAnsi="Symbol" w:hint="default"/>
      </w:rPr>
    </w:lvl>
    <w:lvl w:ilvl="5" w:tplc="0558710A" w:tentative="1">
      <w:start w:val="1"/>
      <w:numFmt w:val="bullet"/>
      <w:lvlText w:val=""/>
      <w:lvlJc w:val="left"/>
      <w:pPr>
        <w:tabs>
          <w:tab w:val="num" w:pos="4320"/>
        </w:tabs>
        <w:ind w:left="4320" w:hanging="360"/>
      </w:pPr>
      <w:rPr>
        <w:rFonts w:ascii="Symbol" w:hAnsi="Symbol" w:hint="default"/>
      </w:rPr>
    </w:lvl>
    <w:lvl w:ilvl="6" w:tplc="2D0A68F4" w:tentative="1">
      <w:start w:val="1"/>
      <w:numFmt w:val="bullet"/>
      <w:lvlText w:val=""/>
      <w:lvlJc w:val="left"/>
      <w:pPr>
        <w:tabs>
          <w:tab w:val="num" w:pos="5040"/>
        </w:tabs>
        <w:ind w:left="5040" w:hanging="360"/>
      </w:pPr>
      <w:rPr>
        <w:rFonts w:ascii="Symbol" w:hAnsi="Symbol" w:hint="default"/>
      </w:rPr>
    </w:lvl>
    <w:lvl w:ilvl="7" w:tplc="CAFC9BFC" w:tentative="1">
      <w:start w:val="1"/>
      <w:numFmt w:val="bullet"/>
      <w:lvlText w:val=""/>
      <w:lvlJc w:val="left"/>
      <w:pPr>
        <w:tabs>
          <w:tab w:val="num" w:pos="5760"/>
        </w:tabs>
        <w:ind w:left="5760" w:hanging="360"/>
      </w:pPr>
      <w:rPr>
        <w:rFonts w:ascii="Symbol" w:hAnsi="Symbol" w:hint="default"/>
      </w:rPr>
    </w:lvl>
    <w:lvl w:ilvl="8" w:tplc="BCEA0A16"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BF13CA4"/>
    <w:multiLevelType w:val="multilevel"/>
    <w:tmpl w:val="5D3C1A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E9D5898"/>
    <w:multiLevelType w:val="hybridMultilevel"/>
    <w:tmpl w:val="0AB28B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700A6F5A"/>
    <w:multiLevelType w:val="hybridMultilevel"/>
    <w:tmpl w:val="3938ABA0"/>
    <w:lvl w:ilvl="0" w:tplc="3E14CED8">
      <w:start w:val="1"/>
      <w:numFmt w:val="decimal"/>
      <w:lvlText w:val="%1."/>
      <w:lvlJc w:val="left"/>
      <w:pPr>
        <w:ind w:left="720" w:hanging="360"/>
      </w:pPr>
      <w:rPr>
        <w:rFonts w:eastAsia="Times New Roman" w:cs="Times New Roman"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F57E3C"/>
    <w:multiLevelType w:val="hybridMultilevel"/>
    <w:tmpl w:val="EDC0A6B2"/>
    <w:lvl w:ilvl="0" w:tplc="7A6E6FD0">
      <w:numFmt w:val="bullet"/>
      <w:lvlText w:val="-"/>
      <w:lvlJc w:val="left"/>
      <w:pPr>
        <w:ind w:left="1068" w:hanging="360"/>
      </w:pPr>
      <w:rPr>
        <w:rFonts w:ascii="Calibri" w:eastAsiaTheme="minorHAnsi"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16cid:durableId="1798572234">
    <w:abstractNumId w:val="11"/>
  </w:num>
  <w:num w:numId="2" w16cid:durableId="1635909795">
    <w:abstractNumId w:val="18"/>
  </w:num>
  <w:num w:numId="3" w16cid:durableId="264702045">
    <w:abstractNumId w:val="14"/>
  </w:num>
  <w:num w:numId="4" w16cid:durableId="1165045797">
    <w:abstractNumId w:val="0"/>
  </w:num>
  <w:num w:numId="5" w16cid:durableId="578103606">
    <w:abstractNumId w:val="20"/>
  </w:num>
  <w:num w:numId="6" w16cid:durableId="134220196">
    <w:abstractNumId w:val="21"/>
  </w:num>
  <w:num w:numId="7" w16cid:durableId="647562782">
    <w:abstractNumId w:val="13"/>
  </w:num>
  <w:num w:numId="8" w16cid:durableId="1277131775">
    <w:abstractNumId w:val="1"/>
  </w:num>
  <w:num w:numId="9" w16cid:durableId="1870676389">
    <w:abstractNumId w:val="25"/>
  </w:num>
  <w:num w:numId="10" w16cid:durableId="5916213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1569353">
    <w:abstractNumId w:val="17"/>
  </w:num>
  <w:num w:numId="12" w16cid:durableId="1070343702">
    <w:abstractNumId w:val="6"/>
  </w:num>
  <w:num w:numId="13" w16cid:durableId="700202038">
    <w:abstractNumId w:val="15"/>
  </w:num>
  <w:num w:numId="14" w16cid:durableId="1464154638">
    <w:abstractNumId w:val="23"/>
  </w:num>
  <w:num w:numId="15" w16cid:durableId="1955672710">
    <w:abstractNumId w:val="5"/>
  </w:num>
  <w:num w:numId="16" w16cid:durableId="974600254">
    <w:abstractNumId w:val="22"/>
  </w:num>
  <w:num w:numId="17" w16cid:durableId="2064401096">
    <w:abstractNumId w:val="10"/>
  </w:num>
  <w:num w:numId="18" w16cid:durableId="2047022679">
    <w:abstractNumId w:val="19"/>
  </w:num>
  <w:num w:numId="19" w16cid:durableId="591359883">
    <w:abstractNumId w:val="4"/>
  </w:num>
  <w:num w:numId="20" w16cid:durableId="1842158542">
    <w:abstractNumId w:val="8"/>
  </w:num>
  <w:num w:numId="21" w16cid:durableId="121581435">
    <w:abstractNumId w:val="26"/>
  </w:num>
  <w:num w:numId="22" w16cid:durableId="265963219">
    <w:abstractNumId w:val="2"/>
  </w:num>
  <w:num w:numId="23" w16cid:durableId="646517242">
    <w:abstractNumId w:val="9"/>
  </w:num>
  <w:num w:numId="24" w16cid:durableId="626277286">
    <w:abstractNumId w:val="27"/>
  </w:num>
  <w:num w:numId="25" w16cid:durableId="814759578">
    <w:abstractNumId w:val="12"/>
  </w:num>
  <w:num w:numId="26" w16cid:durableId="1664040528">
    <w:abstractNumId w:val="3"/>
  </w:num>
  <w:num w:numId="27" w16cid:durableId="975336296">
    <w:abstractNumId w:val="16"/>
  </w:num>
  <w:num w:numId="28" w16cid:durableId="17989855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FFF"/>
    <w:rsid w:val="00007E10"/>
    <w:rsid w:val="00015425"/>
    <w:rsid w:val="00032E2B"/>
    <w:rsid w:val="00040882"/>
    <w:rsid w:val="000422CC"/>
    <w:rsid w:val="00061B70"/>
    <w:rsid w:val="00066533"/>
    <w:rsid w:val="000732A6"/>
    <w:rsid w:val="000A17B7"/>
    <w:rsid w:val="000B45F5"/>
    <w:rsid w:val="000C6EDC"/>
    <w:rsid w:val="000D5600"/>
    <w:rsid w:val="000E61AC"/>
    <w:rsid w:val="00103F7A"/>
    <w:rsid w:val="0013130A"/>
    <w:rsid w:val="001341BD"/>
    <w:rsid w:val="00141BF8"/>
    <w:rsid w:val="001438E2"/>
    <w:rsid w:val="001470F9"/>
    <w:rsid w:val="001656C5"/>
    <w:rsid w:val="00197951"/>
    <w:rsid w:val="001A5CF3"/>
    <w:rsid w:val="001B50B2"/>
    <w:rsid w:val="001C50DE"/>
    <w:rsid w:val="001C7D48"/>
    <w:rsid w:val="001F19D8"/>
    <w:rsid w:val="001F6306"/>
    <w:rsid w:val="00200BEA"/>
    <w:rsid w:val="00210F19"/>
    <w:rsid w:val="00230AD0"/>
    <w:rsid w:val="00232D93"/>
    <w:rsid w:val="00252657"/>
    <w:rsid w:val="00260E39"/>
    <w:rsid w:val="00260E59"/>
    <w:rsid w:val="00265F17"/>
    <w:rsid w:val="00267A42"/>
    <w:rsid w:val="00271E0B"/>
    <w:rsid w:val="0028321C"/>
    <w:rsid w:val="002A61F5"/>
    <w:rsid w:val="002C75CD"/>
    <w:rsid w:val="002E501A"/>
    <w:rsid w:val="002E79B7"/>
    <w:rsid w:val="003063E4"/>
    <w:rsid w:val="00317082"/>
    <w:rsid w:val="00331D4C"/>
    <w:rsid w:val="0034028E"/>
    <w:rsid w:val="003407BC"/>
    <w:rsid w:val="0034500C"/>
    <w:rsid w:val="003511B3"/>
    <w:rsid w:val="00351E4C"/>
    <w:rsid w:val="00367385"/>
    <w:rsid w:val="00380D15"/>
    <w:rsid w:val="003823DD"/>
    <w:rsid w:val="00391CED"/>
    <w:rsid w:val="00393E9E"/>
    <w:rsid w:val="0039781F"/>
    <w:rsid w:val="003C757A"/>
    <w:rsid w:val="003E7B92"/>
    <w:rsid w:val="00423940"/>
    <w:rsid w:val="0043326D"/>
    <w:rsid w:val="004426C4"/>
    <w:rsid w:val="00460772"/>
    <w:rsid w:val="0046318B"/>
    <w:rsid w:val="004720EF"/>
    <w:rsid w:val="00487896"/>
    <w:rsid w:val="0049391B"/>
    <w:rsid w:val="00494F49"/>
    <w:rsid w:val="004B147F"/>
    <w:rsid w:val="004B28A3"/>
    <w:rsid w:val="004B3775"/>
    <w:rsid w:val="004D7798"/>
    <w:rsid w:val="00506C05"/>
    <w:rsid w:val="0050707D"/>
    <w:rsid w:val="00520309"/>
    <w:rsid w:val="00527A02"/>
    <w:rsid w:val="00552B4A"/>
    <w:rsid w:val="00585000"/>
    <w:rsid w:val="005B5D93"/>
    <w:rsid w:val="005C1F1B"/>
    <w:rsid w:val="005C6EBB"/>
    <w:rsid w:val="005E00AF"/>
    <w:rsid w:val="005F5453"/>
    <w:rsid w:val="005F59F4"/>
    <w:rsid w:val="00612F41"/>
    <w:rsid w:val="00630896"/>
    <w:rsid w:val="00640299"/>
    <w:rsid w:val="00655413"/>
    <w:rsid w:val="0065585F"/>
    <w:rsid w:val="00662CA3"/>
    <w:rsid w:val="00662D7D"/>
    <w:rsid w:val="006857C4"/>
    <w:rsid w:val="00686659"/>
    <w:rsid w:val="006B1D74"/>
    <w:rsid w:val="006C4685"/>
    <w:rsid w:val="006E6B96"/>
    <w:rsid w:val="00717EC7"/>
    <w:rsid w:val="00736A9B"/>
    <w:rsid w:val="00736C38"/>
    <w:rsid w:val="00773698"/>
    <w:rsid w:val="00774117"/>
    <w:rsid w:val="00777AFF"/>
    <w:rsid w:val="00784B3D"/>
    <w:rsid w:val="007B0AA0"/>
    <w:rsid w:val="007B27DD"/>
    <w:rsid w:val="007F4D31"/>
    <w:rsid w:val="00801811"/>
    <w:rsid w:val="008101B3"/>
    <w:rsid w:val="00811E90"/>
    <w:rsid w:val="00842FFF"/>
    <w:rsid w:val="00845110"/>
    <w:rsid w:val="0085052B"/>
    <w:rsid w:val="00880D17"/>
    <w:rsid w:val="00890316"/>
    <w:rsid w:val="008943C3"/>
    <w:rsid w:val="00895366"/>
    <w:rsid w:val="008D0B79"/>
    <w:rsid w:val="00903FA3"/>
    <w:rsid w:val="00924628"/>
    <w:rsid w:val="009267D1"/>
    <w:rsid w:val="0093139D"/>
    <w:rsid w:val="0093464C"/>
    <w:rsid w:val="0094337D"/>
    <w:rsid w:val="00947340"/>
    <w:rsid w:val="00963FE8"/>
    <w:rsid w:val="00965A47"/>
    <w:rsid w:val="00975F2C"/>
    <w:rsid w:val="00980789"/>
    <w:rsid w:val="009A0EAE"/>
    <w:rsid w:val="009B08B4"/>
    <w:rsid w:val="009B3DEB"/>
    <w:rsid w:val="009B62D3"/>
    <w:rsid w:val="009C6565"/>
    <w:rsid w:val="009E5773"/>
    <w:rsid w:val="00A2444A"/>
    <w:rsid w:val="00A45667"/>
    <w:rsid w:val="00A86424"/>
    <w:rsid w:val="00A86D92"/>
    <w:rsid w:val="00AB28C8"/>
    <w:rsid w:val="00AC72B0"/>
    <w:rsid w:val="00AC7BE4"/>
    <w:rsid w:val="00AE5136"/>
    <w:rsid w:val="00AE7A05"/>
    <w:rsid w:val="00AF49F3"/>
    <w:rsid w:val="00B2113B"/>
    <w:rsid w:val="00B347B3"/>
    <w:rsid w:val="00B44CD7"/>
    <w:rsid w:val="00B7016F"/>
    <w:rsid w:val="00BB5DB4"/>
    <w:rsid w:val="00BE33A2"/>
    <w:rsid w:val="00C0374C"/>
    <w:rsid w:val="00C13493"/>
    <w:rsid w:val="00C22952"/>
    <w:rsid w:val="00C32CF0"/>
    <w:rsid w:val="00C3741F"/>
    <w:rsid w:val="00C515E7"/>
    <w:rsid w:val="00C736E0"/>
    <w:rsid w:val="00C91975"/>
    <w:rsid w:val="00C932FA"/>
    <w:rsid w:val="00CD4973"/>
    <w:rsid w:val="00CD71FF"/>
    <w:rsid w:val="00CE2849"/>
    <w:rsid w:val="00D00388"/>
    <w:rsid w:val="00D149BD"/>
    <w:rsid w:val="00D40F05"/>
    <w:rsid w:val="00D430D9"/>
    <w:rsid w:val="00D44015"/>
    <w:rsid w:val="00D87A06"/>
    <w:rsid w:val="00DB43E2"/>
    <w:rsid w:val="00DE0D3E"/>
    <w:rsid w:val="00DF20DD"/>
    <w:rsid w:val="00DF4D00"/>
    <w:rsid w:val="00DF7991"/>
    <w:rsid w:val="00E03418"/>
    <w:rsid w:val="00E27B52"/>
    <w:rsid w:val="00E31EE7"/>
    <w:rsid w:val="00E36178"/>
    <w:rsid w:val="00E36D5B"/>
    <w:rsid w:val="00E732AF"/>
    <w:rsid w:val="00E85520"/>
    <w:rsid w:val="00E96D68"/>
    <w:rsid w:val="00EA07B3"/>
    <w:rsid w:val="00EB3EEB"/>
    <w:rsid w:val="00EC12E6"/>
    <w:rsid w:val="00ED27C8"/>
    <w:rsid w:val="00EE12D8"/>
    <w:rsid w:val="00EF1788"/>
    <w:rsid w:val="00EF3088"/>
    <w:rsid w:val="00EF4125"/>
    <w:rsid w:val="00F0601F"/>
    <w:rsid w:val="00F328AE"/>
    <w:rsid w:val="00F47F77"/>
    <w:rsid w:val="00F7203B"/>
    <w:rsid w:val="00F7270F"/>
    <w:rsid w:val="00F869B1"/>
    <w:rsid w:val="00F90070"/>
    <w:rsid w:val="00FA4FB3"/>
    <w:rsid w:val="00FB1034"/>
    <w:rsid w:val="00FB29AD"/>
    <w:rsid w:val="00FB5585"/>
    <w:rsid w:val="00FB6418"/>
    <w:rsid w:val="00FD7114"/>
    <w:rsid w:val="00FE16D2"/>
    <w:rsid w:val="00FE179C"/>
    <w:rsid w:val="00FE4863"/>
    <w:rsid w:val="00FE5DCD"/>
    <w:rsid w:val="00FE7D84"/>
    <w:rsid w:val="00FF5894"/>
    <w:rsid w:val="00FF6C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05660"/>
  <w15:docId w15:val="{980AADBA-5FB1-4CB6-A5B1-8A2D1B11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38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F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842FFF"/>
  </w:style>
  <w:style w:type="paragraph" w:styleId="Footer">
    <w:name w:val="footer"/>
    <w:basedOn w:val="Normal"/>
    <w:link w:val="FooterChar"/>
    <w:uiPriority w:val="99"/>
    <w:unhideWhenUsed/>
    <w:rsid w:val="00842F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842FFF"/>
  </w:style>
  <w:style w:type="paragraph" w:styleId="NormalWeb">
    <w:name w:val="Normal (Web)"/>
    <w:basedOn w:val="Normal"/>
    <w:uiPriority w:val="99"/>
    <w:semiHidden/>
    <w:unhideWhenUsed/>
    <w:rsid w:val="00842FFF"/>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ListParagraph">
    <w:name w:val="List Paragraph"/>
    <w:basedOn w:val="Normal"/>
    <w:uiPriority w:val="34"/>
    <w:qFormat/>
    <w:rsid w:val="00845110"/>
    <w:pPr>
      <w:spacing w:after="0" w:line="240" w:lineRule="auto"/>
      <w:ind w:left="720"/>
      <w:contextualSpacing/>
    </w:pPr>
    <w:rPr>
      <w:rFonts w:ascii="Times New Roman" w:hAnsi="Times New Roman" w:cs="Times New Roman"/>
      <w:sz w:val="24"/>
      <w:szCs w:val="24"/>
      <w:lang w:eastAsia="hr-HR"/>
    </w:rPr>
  </w:style>
  <w:style w:type="paragraph" w:styleId="BalloonText">
    <w:name w:val="Balloon Text"/>
    <w:basedOn w:val="Normal"/>
    <w:link w:val="BalloonTextChar"/>
    <w:uiPriority w:val="99"/>
    <w:semiHidden/>
    <w:unhideWhenUsed/>
    <w:rsid w:val="006B1D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D74"/>
    <w:rPr>
      <w:rFonts w:ascii="Segoe UI" w:hAnsi="Segoe UI" w:cs="Segoe UI"/>
      <w:sz w:val="18"/>
      <w:szCs w:val="18"/>
    </w:rPr>
  </w:style>
  <w:style w:type="paragraph" w:styleId="NoSpacing">
    <w:name w:val="No Spacing"/>
    <w:uiPriority w:val="1"/>
    <w:qFormat/>
    <w:rsid w:val="00230AD0"/>
    <w:pPr>
      <w:spacing w:after="0" w:line="240" w:lineRule="auto"/>
    </w:pPr>
  </w:style>
  <w:style w:type="character" w:styleId="Hyperlink">
    <w:name w:val="Hyperlink"/>
    <w:basedOn w:val="DefaultParagraphFont"/>
    <w:uiPriority w:val="99"/>
    <w:unhideWhenUsed/>
    <w:rsid w:val="00230AD0"/>
    <w:rPr>
      <w:color w:val="0563C1" w:themeColor="hyperlink"/>
      <w:u w:val="single"/>
    </w:rPr>
  </w:style>
  <w:style w:type="character" w:styleId="CommentReference">
    <w:name w:val="annotation reference"/>
    <w:basedOn w:val="DefaultParagraphFont"/>
    <w:uiPriority w:val="99"/>
    <w:semiHidden/>
    <w:unhideWhenUsed/>
    <w:rsid w:val="00777AFF"/>
    <w:rPr>
      <w:sz w:val="16"/>
      <w:szCs w:val="16"/>
    </w:rPr>
  </w:style>
  <w:style w:type="paragraph" w:styleId="CommentText">
    <w:name w:val="annotation text"/>
    <w:basedOn w:val="Normal"/>
    <w:link w:val="CommentTextChar"/>
    <w:uiPriority w:val="99"/>
    <w:semiHidden/>
    <w:unhideWhenUsed/>
    <w:rsid w:val="00777AFF"/>
    <w:pPr>
      <w:spacing w:line="240" w:lineRule="auto"/>
    </w:pPr>
    <w:rPr>
      <w:sz w:val="20"/>
      <w:szCs w:val="20"/>
    </w:rPr>
  </w:style>
  <w:style w:type="character" w:customStyle="1" w:styleId="CommentTextChar">
    <w:name w:val="Comment Text Char"/>
    <w:basedOn w:val="DefaultParagraphFont"/>
    <w:link w:val="CommentText"/>
    <w:uiPriority w:val="99"/>
    <w:semiHidden/>
    <w:rsid w:val="00777AFF"/>
    <w:rPr>
      <w:sz w:val="20"/>
      <w:szCs w:val="20"/>
    </w:rPr>
  </w:style>
  <w:style w:type="paragraph" w:styleId="CommentSubject">
    <w:name w:val="annotation subject"/>
    <w:basedOn w:val="CommentText"/>
    <w:next w:val="CommentText"/>
    <w:link w:val="CommentSubjectChar"/>
    <w:uiPriority w:val="99"/>
    <w:semiHidden/>
    <w:unhideWhenUsed/>
    <w:rsid w:val="00777AFF"/>
    <w:rPr>
      <w:b/>
      <w:bCs/>
    </w:rPr>
  </w:style>
  <w:style w:type="character" w:customStyle="1" w:styleId="CommentSubjectChar">
    <w:name w:val="Comment Subject Char"/>
    <w:basedOn w:val="CommentTextChar"/>
    <w:link w:val="CommentSubject"/>
    <w:uiPriority w:val="99"/>
    <w:semiHidden/>
    <w:rsid w:val="00777A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3704">
      <w:bodyDiv w:val="1"/>
      <w:marLeft w:val="0"/>
      <w:marRight w:val="0"/>
      <w:marTop w:val="0"/>
      <w:marBottom w:val="0"/>
      <w:divBdr>
        <w:top w:val="none" w:sz="0" w:space="0" w:color="auto"/>
        <w:left w:val="none" w:sz="0" w:space="0" w:color="auto"/>
        <w:bottom w:val="none" w:sz="0" w:space="0" w:color="auto"/>
        <w:right w:val="none" w:sz="0" w:space="0" w:color="auto"/>
      </w:divBdr>
    </w:div>
    <w:div w:id="372270667">
      <w:bodyDiv w:val="1"/>
      <w:marLeft w:val="0"/>
      <w:marRight w:val="0"/>
      <w:marTop w:val="0"/>
      <w:marBottom w:val="0"/>
      <w:divBdr>
        <w:top w:val="none" w:sz="0" w:space="0" w:color="auto"/>
        <w:left w:val="none" w:sz="0" w:space="0" w:color="auto"/>
        <w:bottom w:val="none" w:sz="0" w:space="0" w:color="auto"/>
        <w:right w:val="none" w:sz="0" w:space="0" w:color="auto"/>
      </w:divBdr>
    </w:div>
    <w:div w:id="561064408">
      <w:bodyDiv w:val="1"/>
      <w:marLeft w:val="0"/>
      <w:marRight w:val="0"/>
      <w:marTop w:val="0"/>
      <w:marBottom w:val="0"/>
      <w:divBdr>
        <w:top w:val="none" w:sz="0" w:space="0" w:color="auto"/>
        <w:left w:val="none" w:sz="0" w:space="0" w:color="auto"/>
        <w:bottom w:val="none" w:sz="0" w:space="0" w:color="auto"/>
        <w:right w:val="none" w:sz="0" w:space="0" w:color="auto"/>
      </w:divBdr>
      <w:divsChild>
        <w:div w:id="278150277">
          <w:marLeft w:val="547"/>
          <w:marRight w:val="0"/>
          <w:marTop w:val="0"/>
          <w:marBottom w:val="0"/>
          <w:divBdr>
            <w:top w:val="none" w:sz="0" w:space="0" w:color="auto"/>
            <w:left w:val="none" w:sz="0" w:space="0" w:color="auto"/>
            <w:bottom w:val="none" w:sz="0" w:space="0" w:color="auto"/>
            <w:right w:val="none" w:sz="0" w:space="0" w:color="auto"/>
          </w:divBdr>
        </w:div>
        <w:div w:id="793408908">
          <w:marLeft w:val="547"/>
          <w:marRight w:val="0"/>
          <w:marTop w:val="0"/>
          <w:marBottom w:val="0"/>
          <w:divBdr>
            <w:top w:val="none" w:sz="0" w:space="0" w:color="auto"/>
            <w:left w:val="none" w:sz="0" w:space="0" w:color="auto"/>
            <w:bottom w:val="none" w:sz="0" w:space="0" w:color="auto"/>
            <w:right w:val="none" w:sz="0" w:space="0" w:color="auto"/>
          </w:divBdr>
        </w:div>
        <w:div w:id="53703288">
          <w:marLeft w:val="547"/>
          <w:marRight w:val="0"/>
          <w:marTop w:val="0"/>
          <w:marBottom w:val="0"/>
          <w:divBdr>
            <w:top w:val="none" w:sz="0" w:space="0" w:color="auto"/>
            <w:left w:val="none" w:sz="0" w:space="0" w:color="auto"/>
            <w:bottom w:val="none" w:sz="0" w:space="0" w:color="auto"/>
            <w:right w:val="none" w:sz="0" w:space="0" w:color="auto"/>
          </w:divBdr>
        </w:div>
      </w:divsChild>
    </w:div>
    <w:div w:id="1337882991">
      <w:bodyDiv w:val="1"/>
      <w:marLeft w:val="0"/>
      <w:marRight w:val="0"/>
      <w:marTop w:val="0"/>
      <w:marBottom w:val="0"/>
      <w:divBdr>
        <w:top w:val="none" w:sz="0" w:space="0" w:color="auto"/>
        <w:left w:val="none" w:sz="0" w:space="0" w:color="auto"/>
        <w:bottom w:val="none" w:sz="0" w:space="0" w:color="auto"/>
        <w:right w:val="none" w:sz="0" w:space="0" w:color="auto"/>
      </w:divBdr>
    </w:div>
    <w:div w:id="1514563764">
      <w:bodyDiv w:val="1"/>
      <w:marLeft w:val="0"/>
      <w:marRight w:val="0"/>
      <w:marTop w:val="0"/>
      <w:marBottom w:val="0"/>
      <w:divBdr>
        <w:top w:val="none" w:sz="0" w:space="0" w:color="auto"/>
        <w:left w:val="none" w:sz="0" w:space="0" w:color="auto"/>
        <w:bottom w:val="none" w:sz="0" w:space="0" w:color="auto"/>
        <w:right w:val="none" w:sz="0" w:space="0" w:color="auto"/>
      </w:divBdr>
      <w:divsChild>
        <w:div w:id="362632144">
          <w:marLeft w:val="547"/>
          <w:marRight w:val="0"/>
          <w:marTop w:val="0"/>
          <w:marBottom w:val="0"/>
          <w:divBdr>
            <w:top w:val="none" w:sz="0" w:space="0" w:color="auto"/>
            <w:left w:val="none" w:sz="0" w:space="0" w:color="auto"/>
            <w:bottom w:val="none" w:sz="0" w:space="0" w:color="auto"/>
            <w:right w:val="none" w:sz="0" w:space="0" w:color="auto"/>
          </w:divBdr>
        </w:div>
        <w:div w:id="1905870564">
          <w:marLeft w:val="547"/>
          <w:marRight w:val="0"/>
          <w:marTop w:val="0"/>
          <w:marBottom w:val="0"/>
          <w:divBdr>
            <w:top w:val="none" w:sz="0" w:space="0" w:color="auto"/>
            <w:left w:val="none" w:sz="0" w:space="0" w:color="auto"/>
            <w:bottom w:val="none" w:sz="0" w:space="0" w:color="auto"/>
            <w:right w:val="none" w:sz="0" w:space="0" w:color="auto"/>
          </w:divBdr>
        </w:div>
        <w:div w:id="1329937651">
          <w:marLeft w:val="547"/>
          <w:marRight w:val="0"/>
          <w:marTop w:val="0"/>
          <w:marBottom w:val="0"/>
          <w:divBdr>
            <w:top w:val="none" w:sz="0" w:space="0" w:color="auto"/>
            <w:left w:val="none" w:sz="0" w:space="0" w:color="auto"/>
            <w:bottom w:val="none" w:sz="0" w:space="0" w:color="auto"/>
            <w:right w:val="none" w:sz="0" w:space="0" w:color="auto"/>
          </w:divBdr>
        </w:div>
      </w:divsChild>
    </w:div>
    <w:div w:id="1758288200">
      <w:bodyDiv w:val="1"/>
      <w:marLeft w:val="0"/>
      <w:marRight w:val="0"/>
      <w:marTop w:val="0"/>
      <w:marBottom w:val="0"/>
      <w:divBdr>
        <w:top w:val="none" w:sz="0" w:space="0" w:color="auto"/>
        <w:left w:val="none" w:sz="0" w:space="0" w:color="auto"/>
        <w:bottom w:val="none" w:sz="0" w:space="0" w:color="auto"/>
        <w:right w:val="none" w:sz="0" w:space="0" w:color="auto"/>
      </w:divBdr>
      <w:divsChild>
        <w:div w:id="1069108261">
          <w:marLeft w:val="547"/>
          <w:marRight w:val="0"/>
          <w:marTop w:val="0"/>
          <w:marBottom w:val="0"/>
          <w:divBdr>
            <w:top w:val="none" w:sz="0" w:space="0" w:color="auto"/>
            <w:left w:val="none" w:sz="0" w:space="0" w:color="auto"/>
            <w:bottom w:val="none" w:sz="0" w:space="0" w:color="auto"/>
            <w:right w:val="none" w:sz="0" w:space="0" w:color="auto"/>
          </w:divBdr>
        </w:div>
        <w:div w:id="1276713142">
          <w:marLeft w:val="547"/>
          <w:marRight w:val="0"/>
          <w:marTop w:val="0"/>
          <w:marBottom w:val="0"/>
          <w:divBdr>
            <w:top w:val="none" w:sz="0" w:space="0" w:color="auto"/>
            <w:left w:val="none" w:sz="0" w:space="0" w:color="auto"/>
            <w:bottom w:val="none" w:sz="0" w:space="0" w:color="auto"/>
            <w:right w:val="none" w:sz="0" w:space="0" w:color="auto"/>
          </w:divBdr>
        </w:div>
        <w:div w:id="1866481231">
          <w:marLeft w:val="547"/>
          <w:marRight w:val="0"/>
          <w:marTop w:val="0"/>
          <w:marBottom w:val="0"/>
          <w:divBdr>
            <w:top w:val="none" w:sz="0" w:space="0" w:color="auto"/>
            <w:left w:val="none" w:sz="0" w:space="0" w:color="auto"/>
            <w:bottom w:val="none" w:sz="0" w:space="0" w:color="auto"/>
            <w:right w:val="none" w:sz="0" w:space="0" w:color="auto"/>
          </w:divBdr>
        </w:div>
      </w:divsChild>
    </w:div>
    <w:div w:id="2141072715">
      <w:bodyDiv w:val="1"/>
      <w:marLeft w:val="0"/>
      <w:marRight w:val="0"/>
      <w:marTop w:val="0"/>
      <w:marBottom w:val="0"/>
      <w:divBdr>
        <w:top w:val="none" w:sz="0" w:space="0" w:color="auto"/>
        <w:left w:val="none" w:sz="0" w:space="0" w:color="auto"/>
        <w:bottom w:val="none" w:sz="0" w:space="0" w:color="auto"/>
        <w:right w:val="none" w:sz="0" w:space="0" w:color="auto"/>
      </w:divBdr>
      <w:divsChild>
        <w:div w:id="1310017634">
          <w:marLeft w:val="547"/>
          <w:marRight w:val="0"/>
          <w:marTop w:val="360"/>
          <w:marBottom w:val="0"/>
          <w:divBdr>
            <w:top w:val="none" w:sz="0" w:space="0" w:color="auto"/>
            <w:left w:val="none" w:sz="0" w:space="0" w:color="auto"/>
            <w:bottom w:val="none" w:sz="0" w:space="0" w:color="auto"/>
            <w:right w:val="none" w:sz="0" w:space="0" w:color="auto"/>
          </w:divBdr>
        </w:div>
        <w:div w:id="200410531">
          <w:marLeft w:val="547"/>
          <w:marRight w:val="0"/>
          <w:marTop w:val="360"/>
          <w:marBottom w:val="0"/>
          <w:divBdr>
            <w:top w:val="none" w:sz="0" w:space="0" w:color="auto"/>
            <w:left w:val="none" w:sz="0" w:space="0" w:color="auto"/>
            <w:bottom w:val="none" w:sz="0" w:space="0" w:color="auto"/>
            <w:right w:val="none" w:sz="0" w:space="0" w:color="auto"/>
          </w:divBdr>
        </w:div>
        <w:div w:id="1163817415">
          <w:marLeft w:val="547"/>
          <w:marRight w:val="0"/>
          <w:marTop w:val="360"/>
          <w:marBottom w:val="0"/>
          <w:divBdr>
            <w:top w:val="none" w:sz="0" w:space="0" w:color="auto"/>
            <w:left w:val="none" w:sz="0" w:space="0" w:color="auto"/>
            <w:bottom w:val="none" w:sz="0" w:space="0" w:color="auto"/>
            <w:right w:val="none" w:sz="0" w:space="0" w:color="auto"/>
          </w:divBdr>
        </w:div>
        <w:div w:id="451097245">
          <w:marLeft w:val="547"/>
          <w:marRight w:val="0"/>
          <w:marTop w:val="360"/>
          <w:marBottom w:val="0"/>
          <w:divBdr>
            <w:top w:val="none" w:sz="0" w:space="0" w:color="auto"/>
            <w:left w:val="none" w:sz="0" w:space="0" w:color="auto"/>
            <w:bottom w:val="none" w:sz="0" w:space="0" w:color="auto"/>
            <w:right w:val="none" w:sz="0" w:space="0" w:color="auto"/>
          </w:divBdr>
        </w:div>
        <w:div w:id="626396270">
          <w:marLeft w:val="547"/>
          <w:marRight w:val="0"/>
          <w:marTop w:val="360"/>
          <w:marBottom w:val="0"/>
          <w:divBdr>
            <w:top w:val="none" w:sz="0" w:space="0" w:color="auto"/>
            <w:left w:val="none" w:sz="0" w:space="0" w:color="auto"/>
            <w:bottom w:val="none" w:sz="0" w:space="0" w:color="auto"/>
            <w:right w:val="none" w:sz="0" w:space="0" w:color="auto"/>
          </w:divBdr>
        </w:div>
        <w:div w:id="1631323403">
          <w:marLeft w:val="547"/>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EA8DC-67F3-4ECE-B3BB-8C242EE77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888</Words>
  <Characters>5063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Ivana Božić, Vocor media d.o.o.</dc:creator>
  <cp:lastModifiedBy>Mirko Herenčić</cp:lastModifiedBy>
  <cp:revision>11</cp:revision>
  <cp:lastPrinted>2025-01-13T12:52:00Z</cp:lastPrinted>
  <dcterms:created xsi:type="dcterms:W3CDTF">2024-09-11T09:33:00Z</dcterms:created>
  <dcterms:modified xsi:type="dcterms:W3CDTF">2026-09-11T07:24:00Z</dcterms:modified>
</cp:coreProperties>
</file>